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0E1007" w:rsidTr="00B0301A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1007" w:rsidRDefault="000E1007" w:rsidP="000E1007">
            <w:pPr>
              <w:spacing w:after="0" w:line="0" w:lineRule="atLeast"/>
              <w:jc w:val="center"/>
              <w:rPr>
                <w:rFonts w:ascii="ER Bukinist Bashkir" w:hAnsi="ER Bukinist Bashkir" w:cstheme="minorBidi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0E1007" w:rsidRDefault="000E1007" w:rsidP="000E1007">
            <w:pPr>
              <w:spacing w:after="0"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0E1007" w:rsidRDefault="000E1007" w:rsidP="000E1007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0E1007" w:rsidRDefault="000E1007" w:rsidP="000E1007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0E1007" w:rsidRDefault="000E1007" w:rsidP="000E1007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0E1007" w:rsidRDefault="000E1007" w:rsidP="000E1007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0E1007" w:rsidRDefault="000E1007" w:rsidP="00B0301A">
            <w:pPr>
              <w:pStyle w:val="ab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0E1007" w:rsidRDefault="000E1007" w:rsidP="00B0301A">
            <w:pPr>
              <w:pStyle w:val="ab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0E1007" w:rsidRDefault="000E1007" w:rsidP="00B0301A">
            <w:pPr>
              <w:pStyle w:val="ab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0E1007" w:rsidRPr="000E1007" w:rsidRDefault="000E1007" w:rsidP="00B0301A">
            <w:pPr>
              <w:pStyle w:val="ab"/>
              <w:tabs>
                <w:tab w:val="left" w:pos="708"/>
              </w:tabs>
              <w:spacing w:line="0" w:lineRule="atLeast"/>
              <w:jc w:val="center"/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0E1007">
              <w:rPr>
                <w:rFonts w:ascii="Bookman Old Style" w:hAnsi="Bookman Old Style"/>
                <w:bCs/>
                <w:sz w:val="18"/>
                <w:szCs w:val="18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0E1007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0E1007">
              <w:rPr>
                <w:sz w:val="18"/>
                <w:szCs w:val="18"/>
              </w:rPr>
              <w:t>:</w:t>
            </w:r>
            <w:r w:rsidRPr="000E1007">
              <w:t xml:space="preserve"> </w:t>
            </w:r>
            <w:hyperlink r:id="rId5" w:history="1">
              <w:r>
                <w:rPr>
                  <w:rStyle w:val="aa"/>
                  <w:lang w:val="en-US"/>
                </w:rPr>
                <w:t>dmpolss</w:t>
              </w:r>
              <w:r w:rsidRPr="000E1007"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yandex</w:t>
              </w:r>
              <w:r w:rsidRPr="000E1007"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  <w:r w:rsidRPr="000E1007">
              <w:t>.</w:t>
            </w:r>
          </w:p>
          <w:p w:rsidR="000E1007" w:rsidRPr="000E1007" w:rsidRDefault="000E1007" w:rsidP="00B0301A">
            <w:pPr>
              <w:pStyle w:val="ab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hyperlink r:id="rId6" w:history="1">
              <w:r>
                <w:rPr>
                  <w:rStyle w:val="aa"/>
                  <w:rFonts w:ascii="Bookman Old Style" w:hAnsi="Bookman Old Style"/>
                  <w:bCs/>
                  <w:lang w:val="en-US"/>
                </w:rPr>
                <w:t>http</w:t>
              </w:r>
              <w:r w:rsidRPr="000E1007">
                <w:rPr>
                  <w:rStyle w:val="aa"/>
                  <w:rFonts w:ascii="Bookman Old Style" w:hAnsi="Bookman Old Style"/>
                  <w:bCs/>
                </w:rPr>
                <w:t>://</w:t>
              </w:r>
              <w:r>
                <w:rPr>
                  <w:rStyle w:val="aa"/>
                  <w:rFonts w:ascii="Bookman Old Style" w:hAnsi="Bookman Old Style"/>
                  <w:bCs/>
                  <w:lang w:val="en-US"/>
                </w:rPr>
                <w:t>www</w:t>
              </w:r>
              <w:r w:rsidRPr="000E1007">
                <w:rPr>
                  <w:rStyle w:val="aa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a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 w:rsidRPr="000E1007">
                <w:rPr>
                  <w:rStyle w:val="aa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a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 w:rsidRPr="000E1007">
                <w:rPr>
                  <w:rStyle w:val="aa"/>
                  <w:rFonts w:ascii="Bookman Old Style" w:hAnsi="Bookman Old Style"/>
                  <w:bCs/>
                </w:rPr>
                <w:t>-</w:t>
              </w:r>
              <w:proofErr w:type="spellStart"/>
              <w:r>
                <w:rPr>
                  <w:rStyle w:val="aa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 w:rsidRPr="000E1007">
                <w:rPr>
                  <w:rStyle w:val="aa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a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</w:p>
          <w:p w:rsidR="000E1007" w:rsidRDefault="000E1007" w:rsidP="00B0301A">
            <w:pPr>
              <w:pStyle w:val="ab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1007" w:rsidRDefault="000E1007" w:rsidP="000E1007">
            <w:pPr>
              <w:spacing w:after="0" w:line="0" w:lineRule="atLeast"/>
              <w:jc w:val="center"/>
              <w:rPr>
                <w:rFonts w:ascii="Arial New Bash" w:hAnsi="Arial New Bash" w:cstheme="minorBidi"/>
                <w:sz w:val="20"/>
              </w:rPr>
            </w:pPr>
          </w:p>
          <w:p w:rsidR="000E1007" w:rsidRDefault="000E1007" w:rsidP="000E1007">
            <w:pPr>
              <w:spacing w:after="0"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0E1007" w:rsidRDefault="000E1007" w:rsidP="000E1007">
            <w:pPr>
              <w:spacing w:after="0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4870" cy="103378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1007" w:rsidRDefault="000E1007" w:rsidP="000E1007">
            <w:pPr>
              <w:spacing w:after="0" w:line="0" w:lineRule="atLeast"/>
              <w:ind w:firstLine="411"/>
              <w:jc w:val="center"/>
              <w:rPr>
                <w:rFonts w:ascii="Tahoma" w:hAnsi="Tahoma" w:cstheme="minorBidi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0E1007" w:rsidRDefault="000E1007" w:rsidP="000E1007">
            <w:pPr>
              <w:spacing w:after="0"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0E1007" w:rsidRDefault="000E1007" w:rsidP="000E1007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0E1007" w:rsidRDefault="000E1007" w:rsidP="000E1007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0E1007" w:rsidRDefault="000E1007" w:rsidP="000E1007">
            <w:pPr>
              <w:spacing w:after="0" w:line="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0E1007" w:rsidRDefault="000E1007" w:rsidP="000E1007">
            <w:pPr>
              <w:spacing w:after="0"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a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0E1007" w:rsidRDefault="000E1007" w:rsidP="000E1007">
            <w:pPr>
              <w:spacing w:after="0"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>
                <w:rPr>
                  <w:rStyle w:val="aa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0E1007" w:rsidRDefault="000E1007" w:rsidP="000E1007">
            <w:pPr>
              <w:spacing w:after="0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0E1007" w:rsidRDefault="000E1007" w:rsidP="000E1007">
      <w:pPr>
        <w:spacing w:after="0"/>
        <w:rPr>
          <w:rFonts w:cstheme="minorBidi"/>
          <w:b/>
          <w:sz w:val="28"/>
          <w:szCs w:val="28"/>
        </w:rPr>
      </w:pPr>
    </w:p>
    <w:p w:rsidR="000E1007" w:rsidRPr="000E1007" w:rsidRDefault="000E1007" w:rsidP="000E1007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0E1007">
        <w:rPr>
          <w:rFonts w:ascii="Times New Roman" w:hAnsi="Times New Roman"/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0E1007" w:rsidRPr="000E1007" w:rsidRDefault="000E1007" w:rsidP="000E1007">
      <w:pPr>
        <w:spacing w:after="0"/>
        <w:ind w:left="-426" w:firstLine="568"/>
        <w:jc w:val="center"/>
        <w:rPr>
          <w:rFonts w:ascii="Times New Roman" w:hAnsi="Times New Roman"/>
          <w:sz w:val="28"/>
          <w:szCs w:val="28"/>
        </w:rPr>
      </w:pPr>
      <w:r w:rsidRPr="000E10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Pr="000E100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март</w:t>
      </w:r>
      <w:r w:rsidRPr="000E1007">
        <w:rPr>
          <w:rFonts w:ascii="Times New Roman" w:hAnsi="Times New Roman"/>
          <w:sz w:val="28"/>
          <w:szCs w:val="28"/>
        </w:rPr>
        <w:t xml:space="preserve"> 2022 </w:t>
      </w:r>
      <w:proofErr w:type="spellStart"/>
      <w:r w:rsidRPr="000E1007">
        <w:rPr>
          <w:rFonts w:ascii="Times New Roman" w:hAnsi="Times New Roman"/>
          <w:sz w:val="28"/>
          <w:szCs w:val="28"/>
        </w:rPr>
        <w:t>й</w:t>
      </w:r>
      <w:proofErr w:type="spellEnd"/>
      <w:r w:rsidRPr="000E1007">
        <w:rPr>
          <w:rFonts w:ascii="Times New Roman" w:hAnsi="Times New Roman"/>
          <w:sz w:val="28"/>
          <w:szCs w:val="28"/>
        </w:rPr>
        <w:t xml:space="preserve">.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1007">
        <w:rPr>
          <w:rFonts w:ascii="Times New Roman" w:hAnsi="Times New Roman"/>
          <w:sz w:val="28"/>
          <w:szCs w:val="28"/>
        </w:rPr>
        <w:t xml:space="preserve">    № П-</w:t>
      </w:r>
      <w:r>
        <w:rPr>
          <w:rFonts w:ascii="Times New Roman" w:hAnsi="Times New Roman"/>
          <w:sz w:val="28"/>
          <w:szCs w:val="28"/>
        </w:rPr>
        <w:t>8</w:t>
      </w:r>
      <w:r w:rsidRPr="000E100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E1007"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>09</w:t>
      </w:r>
      <w:r w:rsidRPr="000E100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0E1007">
        <w:rPr>
          <w:rFonts w:ascii="Times New Roman" w:hAnsi="Times New Roman"/>
          <w:sz w:val="28"/>
          <w:szCs w:val="28"/>
        </w:rPr>
        <w:t xml:space="preserve"> 2022 г.</w:t>
      </w:r>
    </w:p>
    <w:p w:rsidR="005039B1" w:rsidRPr="00E47933" w:rsidRDefault="005039B1" w:rsidP="000E1007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порядка осуществления бюджетных инвестиций </w:t>
      </w:r>
    </w:p>
    <w:p w:rsidR="005039B1" w:rsidRPr="00E47933" w:rsidRDefault="005039B1" w:rsidP="000E10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>в объекты муниципальной собственности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0E1007">
        <w:rPr>
          <w:rFonts w:ascii="Times New Roman" w:hAnsi="Times New Roman"/>
          <w:b/>
          <w:bCs/>
          <w:sz w:val="24"/>
          <w:szCs w:val="24"/>
          <w:lang w:eastAsia="ru-RU"/>
        </w:rPr>
        <w:t>Дмитриево-Полянский сельсовет</w:t>
      </w: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0E1007">
        <w:rPr>
          <w:rFonts w:ascii="Times New Roman" w:hAnsi="Times New Roman"/>
          <w:b/>
          <w:bCs/>
          <w:sz w:val="24"/>
          <w:szCs w:val="24"/>
          <w:lang w:eastAsia="ru-RU"/>
        </w:rPr>
        <w:t>Шаранский</w:t>
      </w:r>
      <w:proofErr w:type="spellEnd"/>
      <w:r w:rsidR="000E10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</w:t>
      </w: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Республики Башкортостан </w:t>
      </w:r>
    </w:p>
    <w:p w:rsidR="005039B1" w:rsidRPr="00E47933" w:rsidRDefault="005039B1" w:rsidP="001744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C5731F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79 Бюджетного кодекса Российской Федерации, статьей </w:t>
      </w:r>
      <w:r w:rsidR="001B17AC">
        <w:rPr>
          <w:rFonts w:ascii="Times New Roman" w:hAnsi="Times New Roman"/>
          <w:sz w:val="24"/>
          <w:szCs w:val="24"/>
          <w:lang w:eastAsia="ru-RU"/>
        </w:rPr>
        <w:t>9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в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сельском поселении </w:t>
      </w:r>
      <w:r w:rsidR="000E1007">
        <w:rPr>
          <w:rFonts w:ascii="Times New Roman" w:hAnsi="Times New Roman"/>
          <w:bCs/>
          <w:sz w:val="24"/>
          <w:szCs w:val="24"/>
          <w:lang w:eastAsia="ru-RU"/>
        </w:rPr>
        <w:t>Дмитриево-Полянский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</w:t>
      </w:r>
      <w:proofErr w:type="spellStart"/>
      <w:r w:rsidR="000E1007">
        <w:rPr>
          <w:rFonts w:ascii="Times New Roman" w:hAnsi="Times New Roman"/>
          <w:sz w:val="24"/>
          <w:szCs w:val="24"/>
          <w:lang w:eastAsia="ru-RU"/>
        </w:rPr>
        <w:t>Шаранский</w:t>
      </w:r>
      <w:proofErr w:type="spellEnd"/>
      <w:r w:rsidR="000E100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Башкортостан, утвержденного Решением Совета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0E1007">
        <w:rPr>
          <w:rFonts w:ascii="Times New Roman" w:hAnsi="Times New Roman"/>
          <w:bCs/>
          <w:sz w:val="24"/>
          <w:szCs w:val="24"/>
          <w:lang w:eastAsia="ru-RU"/>
        </w:rPr>
        <w:t>Дмитриево-Полянский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0E1007">
        <w:rPr>
          <w:rFonts w:ascii="Times New Roman" w:hAnsi="Times New Roman"/>
          <w:sz w:val="24"/>
          <w:szCs w:val="24"/>
          <w:lang w:eastAsia="ru-RU"/>
        </w:rPr>
        <w:t>Шаранский</w:t>
      </w:r>
      <w:proofErr w:type="spellEnd"/>
      <w:r w:rsidR="000E100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от </w:t>
      </w:r>
      <w:r w:rsidR="000E1007">
        <w:rPr>
          <w:rFonts w:ascii="Times New Roman" w:hAnsi="Times New Roman"/>
          <w:sz w:val="24"/>
          <w:szCs w:val="24"/>
          <w:lang w:eastAsia="ru-RU"/>
        </w:rPr>
        <w:t>17 декабря 2013</w:t>
      </w:r>
      <w:r w:rsidR="008044B7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0E1007">
        <w:rPr>
          <w:rFonts w:ascii="Times New Roman" w:hAnsi="Times New Roman"/>
          <w:sz w:val="24"/>
          <w:szCs w:val="24"/>
          <w:lang w:eastAsia="ru-RU"/>
        </w:rPr>
        <w:t>335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E1007">
        <w:rPr>
          <w:rFonts w:ascii="Times New Roman" w:hAnsi="Times New Roman"/>
          <w:b/>
          <w:sz w:val="24"/>
          <w:szCs w:val="24"/>
          <w:lang w:eastAsia="ru-RU"/>
        </w:rPr>
        <w:t>ПОСТАНОВЛЯЕТ</w:t>
      </w:r>
      <w:r w:rsidRPr="000E100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039B1" w:rsidRPr="00E47933" w:rsidRDefault="000E1007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039B1" w:rsidRPr="00C5731F">
        <w:rPr>
          <w:rFonts w:ascii="Times New Roman" w:hAnsi="Times New Roman"/>
          <w:sz w:val="24"/>
          <w:szCs w:val="24"/>
          <w:lang w:eastAsia="ru-RU"/>
        </w:rPr>
        <w:t xml:space="preserve">Утвердить прилагаемый Порядок осуществления бюджетных инвестиций в объекты муниципальной собственности </w:t>
      </w:r>
      <w:r w:rsidR="005039B1"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Дмитриево-Полянский сельсовет</w:t>
      </w:r>
      <w:r w:rsidR="005039B1" w:rsidRPr="00E4793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5039B1" w:rsidRPr="00E47933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Башкортостан.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E4793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4793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Pr="00E47933">
        <w:rPr>
          <w:rFonts w:ascii="Times New Roman" w:hAnsi="Times New Roman"/>
          <w:sz w:val="24"/>
          <w:szCs w:val="24"/>
          <w:lang w:eastAsia="ru-RU"/>
        </w:rPr>
        <w:t>.</w:t>
      </w: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9D3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0E1007">
        <w:rPr>
          <w:rFonts w:ascii="Times New Roman" w:hAnsi="Times New Roman"/>
          <w:sz w:val="24"/>
          <w:szCs w:val="24"/>
          <w:lang w:eastAsia="ru-RU"/>
        </w:rPr>
        <w:t>И.Р.Галиев</w:t>
      </w:r>
      <w:proofErr w:type="spellEnd"/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Default="00FD4DC3" w:rsidP="000E1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007" w:rsidRDefault="000E1007" w:rsidP="000E1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C3" w:rsidRPr="00E4793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93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5731F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0E1007">
        <w:rPr>
          <w:rFonts w:ascii="Times New Roman" w:hAnsi="Times New Roman"/>
          <w:bCs/>
          <w:sz w:val="24"/>
          <w:szCs w:val="24"/>
        </w:rPr>
        <w:t>Дмитриево-Полянский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007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0E100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4793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47933">
        <w:rPr>
          <w:rFonts w:ascii="Times New Roman" w:hAnsi="Times New Roman" w:cs="Times New Roman"/>
          <w:sz w:val="24"/>
          <w:szCs w:val="24"/>
        </w:rPr>
        <w:t xml:space="preserve"> «</w:t>
      </w:r>
      <w:r w:rsidR="000E1007">
        <w:rPr>
          <w:rFonts w:ascii="Times New Roman" w:hAnsi="Times New Roman" w:cs="Times New Roman"/>
          <w:sz w:val="24"/>
          <w:szCs w:val="24"/>
        </w:rPr>
        <w:t>09</w:t>
      </w:r>
      <w:r w:rsidRPr="00E47933">
        <w:rPr>
          <w:rFonts w:ascii="Times New Roman" w:hAnsi="Times New Roman" w:cs="Times New Roman"/>
          <w:sz w:val="24"/>
          <w:szCs w:val="24"/>
        </w:rPr>
        <w:t xml:space="preserve">» </w:t>
      </w:r>
      <w:r w:rsidR="000E1007">
        <w:rPr>
          <w:rFonts w:ascii="Times New Roman" w:hAnsi="Times New Roman" w:cs="Times New Roman"/>
          <w:sz w:val="24"/>
          <w:szCs w:val="24"/>
        </w:rPr>
        <w:t>марта</w:t>
      </w:r>
      <w:r w:rsidRPr="00E47933">
        <w:rPr>
          <w:rFonts w:ascii="Times New Roman" w:hAnsi="Times New Roman" w:cs="Times New Roman"/>
          <w:sz w:val="24"/>
          <w:szCs w:val="24"/>
        </w:rPr>
        <w:t xml:space="preserve"> 20</w:t>
      </w:r>
      <w:r w:rsidR="000E1007">
        <w:rPr>
          <w:rFonts w:ascii="Times New Roman" w:hAnsi="Times New Roman" w:cs="Times New Roman"/>
          <w:sz w:val="24"/>
          <w:szCs w:val="24"/>
        </w:rPr>
        <w:t>22</w:t>
      </w:r>
      <w:r w:rsidRPr="00E479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E1007">
        <w:rPr>
          <w:rFonts w:ascii="Times New Roman" w:hAnsi="Times New Roman" w:cs="Times New Roman"/>
          <w:sz w:val="24"/>
          <w:szCs w:val="24"/>
        </w:rPr>
        <w:t>П-8</w:t>
      </w:r>
    </w:p>
    <w:p w:rsidR="005039B1" w:rsidRPr="00E47933" w:rsidRDefault="005039B1" w:rsidP="00075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9B1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039B1" w:rsidRPr="00E47933" w:rsidRDefault="005039B1" w:rsidP="00BD1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0E1007">
        <w:rPr>
          <w:rFonts w:ascii="Times New Roman" w:hAnsi="Times New Roman"/>
          <w:b/>
          <w:bCs/>
          <w:sz w:val="24"/>
          <w:szCs w:val="24"/>
          <w:lang w:eastAsia="ru-RU"/>
        </w:rPr>
        <w:t>Дмитриево-Полянский сельсовет</w:t>
      </w:r>
      <w:r w:rsidRPr="00E479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="000E1007">
        <w:rPr>
          <w:rFonts w:ascii="Times New Roman" w:hAnsi="Times New Roman"/>
          <w:b/>
          <w:sz w:val="24"/>
          <w:szCs w:val="24"/>
        </w:rPr>
        <w:t>Шаранский</w:t>
      </w:r>
      <w:proofErr w:type="spellEnd"/>
      <w:r w:rsidR="000E1007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Pr="000E1007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sz w:val="24"/>
          <w:szCs w:val="26"/>
          <w:lang w:eastAsia="ru-RU"/>
        </w:rPr>
      </w:pPr>
      <w:r w:rsidRPr="000E1007">
        <w:rPr>
          <w:rFonts w:ascii="Times New Roman" w:hAnsi="Times New Roman" w:cs="Arial"/>
          <w:b/>
          <w:bCs/>
          <w:sz w:val="24"/>
          <w:szCs w:val="26"/>
          <w:lang w:eastAsia="ru-RU"/>
        </w:rPr>
        <w:t>I. Общие положения</w:t>
      </w:r>
    </w:p>
    <w:p w:rsidR="005039B1" w:rsidRPr="000E1007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sz w:val="24"/>
          <w:szCs w:val="26"/>
          <w:lang w:eastAsia="ru-RU"/>
        </w:rPr>
      </w:pP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1. </w:t>
      </w: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0E1007" w:rsidRPr="000E1007">
        <w:rPr>
          <w:rFonts w:ascii="Times New Roman" w:hAnsi="Times New Roman" w:cs="Arial"/>
          <w:sz w:val="24"/>
          <w:szCs w:val="29"/>
          <w:lang w:eastAsia="ru-RU"/>
        </w:rPr>
        <w:t>Дмитриево-Полянский сельсовет</w:t>
      </w: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муниципального района  </w:t>
      </w:r>
      <w:proofErr w:type="spellStart"/>
      <w:r w:rsidR="000E1007" w:rsidRPr="000E1007">
        <w:rPr>
          <w:rFonts w:ascii="Times New Roman" w:hAnsi="Times New Roman" w:cs="Arial"/>
          <w:sz w:val="24"/>
          <w:szCs w:val="29"/>
          <w:lang w:eastAsia="ru-RU"/>
        </w:rPr>
        <w:t>Шаранский</w:t>
      </w:r>
      <w:proofErr w:type="spellEnd"/>
      <w:r w:rsidR="000E1007" w:rsidRPr="000E1007">
        <w:rPr>
          <w:rFonts w:ascii="Times New Roman" w:hAnsi="Times New Roman" w:cs="Arial"/>
          <w:sz w:val="24"/>
          <w:szCs w:val="29"/>
          <w:lang w:eastAsia="ru-RU"/>
        </w:rPr>
        <w:t xml:space="preserve"> район</w:t>
      </w: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0E1007" w:rsidRPr="000E1007">
        <w:rPr>
          <w:rFonts w:ascii="Times New Roman" w:hAnsi="Times New Roman" w:cs="Arial"/>
          <w:sz w:val="24"/>
          <w:szCs w:val="29"/>
          <w:lang w:eastAsia="ru-RU"/>
        </w:rPr>
        <w:t>Дмитриево-Полянский сельсовет</w:t>
      </w: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муниципального района  </w:t>
      </w:r>
      <w:proofErr w:type="spellStart"/>
      <w:r w:rsidR="000E1007" w:rsidRPr="000E1007">
        <w:rPr>
          <w:rFonts w:ascii="Times New Roman" w:hAnsi="Times New Roman" w:cs="Arial"/>
          <w:sz w:val="24"/>
          <w:szCs w:val="29"/>
          <w:lang w:eastAsia="ru-RU"/>
        </w:rPr>
        <w:t>Шаранский</w:t>
      </w:r>
      <w:proofErr w:type="spellEnd"/>
      <w:r w:rsidR="000E1007" w:rsidRPr="000E1007">
        <w:rPr>
          <w:rFonts w:ascii="Times New Roman" w:hAnsi="Times New Roman" w:cs="Arial"/>
          <w:sz w:val="24"/>
          <w:szCs w:val="29"/>
          <w:lang w:eastAsia="ru-RU"/>
        </w:rPr>
        <w:t xml:space="preserve"> район</w:t>
      </w: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</w:t>
      </w: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0E1007" w:rsidRPr="000E1007">
        <w:rPr>
          <w:rFonts w:ascii="Times New Roman" w:hAnsi="Times New Roman" w:cs="Arial"/>
          <w:sz w:val="24"/>
          <w:szCs w:val="29"/>
          <w:lang w:eastAsia="ru-RU"/>
        </w:rPr>
        <w:t>Дмитриево-Полянский сельсовет</w:t>
      </w: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муниципального района </w:t>
      </w:r>
      <w:proofErr w:type="spellStart"/>
      <w:r w:rsidR="000E1007" w:rsidRPr="000E1007">
        <w:rPr>
          <w:rFonts w:ascii="Times New Roman" w:hAnsi="Times New Roman" w:cs="Arial"/>
          <w:sz w:val="24"/>
          <w:szCs w:val="29"/>
          <w:lang w:eastAsia="ru-RU"/>
        </w:rPr>
        <w:t>Шаранский</w:t>
      </w:r>
      <w:proofErr w:type="spellEnd"/>
      <w:r w:rsidR="000E1007" w:rsidRPr="000E1007">
        <w:rPr>
          <w:rFonts w:ascii="Times New Roman" w:hAnsi="Times New Roman" w:cs="Arial"/>
          <w:sz w:val="24"/>
          <w:szCs w:val="29"/>
          <w:lang w:eastAsia="ru-RU"/>
        </w:rPr>
        <w:t xml:space="preserve"> район</w:t>
      </w: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</w:t>
      </w:r>
      <w:proofErr w:type="gramEnd"/>
      <w:r w:rsidRPr="000E1007">
        <w:rPr>
          <w:rFonts w:ascii="Times New Roman" w:hAnsi="Times New Roman" w:cs="Arial"/>
          <w:sz w:val="24"/>
          <w:szCs w:val="29"/>
          <w:lang w:eastAsia="ru-RU"/>
        </w:rPr>
        <w:t>, а также порядок заключения соглашений о передаче указанных полномочий.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4. </w:t>
      </w: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</w:t>
      </w:r>
      <w:r w:rsidRPr="000E1007">
        <w:rPr>
          <w:rFonts w:ascii="Times New Roman" w:hAnsi="Times New Roman" w:cs="Arial"/>
          <w:sz w:val="24"/>
          <w:szCs w:val="29"/>
          <w:lang w:eastAsia="ru-RU"/>
        </w:rPr>
        <w:lastRenderedPageBreak/>
        <w:t>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5. </w:t>
      </w: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Осуществление бюджетных инвестиций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6. </w:t>
      </w: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7. </w:t>
      </w: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8. </w:t>
      </w: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0E1007">
        <w:rPr>
          <w:rFonts w:ascii="Times New Roman" w:hAnsi="Times New Roman" w:cs="Arial"/>
          <w:sz w:val="24"/>
          <w:szCs w:val="29"/>
          <w:lang w:eastAsia="ru-RU"/>
        </w:rPr>
        <w:t>концеденту</w:t>
      </w:r>
      <w:proofErr w:type="spellEnd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lastRenderedPageBreak/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12. </w:t>
      </w: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</w:t>
      </w:r>
      <w:proofErr w:type="spellStart"/>
      <w:r w:rsidR="000E1007" w:rsidRPr="000E1007">
        <w:rPr>
          <w:rFonts w:ascii="Times New Roman" w:hAnsi="Times New Roman" w:cs="Arial"/>
          <w:sz w:val="24"/>
          <w:szCs w:val="29"/>
          <w:lang w:eastAsia="ru-RU"/>
        </w:rPr>
        <w:t>Шаранский</w:t>
      </w:r>
      <w:proofErr w:type="spellEnd"/>
      <w:r w:rsidR="000E1007" w:rsidRPr="000E1007">
        <w:rPr>
          <w:rFonts w:ascii="Times New Roman" w:hAnsi="Times New Roman" w:cs="Arial"/>
          <w:sz w:val="24"/>
          <w:szCs w:val="29"/>
          <w:lang w:eastAsia="ru-RU"/>
        </w:rPr>
        <w:t xml:space="preserve"> район</w:t>
      </w: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0E1007">
        <w:rPr>
          <w:rFonts w:ascii="Times New Roman" w:hAnsi="Times New Roman" w:cs="Arial"/>
          <w:sz w:val="24"/>
          <w:szCs w:val="29"/>
          <w:lang w:eastAsia="ru-RU"/>
        </w:rPr>
        <w:t>концедентом</w:t>
      </w:r>
      <w:proofErr w:type="spellEnd"/>
      <w:r w:rsidRPr="000E1007">
        <w:rPr>
          <w:rFonts w:ascii="Times New Roman" w:hAnsi="Times New Roman" w:cs="Arial"/>
          <w:sz w:val="24"/>
          <w:szCs w:val="29"/>
          <w:lang w:eastAsia="ru-RU"/>
        </w:rPr>
        <w:t>;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от лица муниципальных органов.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lastRenderedPageBreak/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0E1007">
        <w:rPr>
          <w:rFonts w:ascii="Times New Roman" w:hAnsi="Times New Roman" w:cs="Arial"/>
          <w:sz w:val="24"/>
          <w:szCs w:val="29"/>
          <w:lang w:eastAsia="ru-RU"/>
        </w:rPr>
        <w:t>с даты подписания</w:t>
      </w:r>
      <w:proofErr w:type="gramEnd"/>
      <w:r w:rsidRPr="000E1007">
        <w:rPr>
          <w:rFonts w:ascii="Times New Roman" w:hAnsi="Times New Roman" w:cs="Arial"/>
          <w:sz w:val="24"/>
          <w:szCs w:val="29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0E1007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4"/>
          <w:szCs w:val="29"/>
          <w:lang w:eastAsia="ru-RU"/>
        </w:rPr>
      </w:pPr>
      <w:r w:rsidRPr="000E1007">
        <w:rPr>
          <w:rFonts w:ascii="Times New Roman" w:hAnsi="Times New Roman" w:cs="Arial"/>
          <w:sz w:val="24"/>
          <w:szCs w:val="29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039B1" w:rsidRPr="000E1007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0E1007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0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266514">
      <w:pPr>
        <w:tabs>
          <w:tab w:val="left" w:pos="2031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</w:rPr>
        <w:t>Управляющий делами</w:t>
      </w:r>
      <w:r w:rsidR="000E1007">
        <w:rPr>
          <w:rFonts w:ascii="Times New Roman" w:hAnsi="Times New Roman"/>
          <w:sz w:val="24"/>
          <w:szCs w:val="24"/>
        </w:rPr>
        <w:t>:</w:t>
      </w:r>
      <w:r w:rsidRPr="00E4793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E1007">
        <w:rPr>
          <w:rFonts w:ascii="Times New Roman" w:hAnsi="Times New Roman"/>
          <w:sz w:val="24"/>
          <w:szCs w:val="24"/>
        </w:rPr>
        <w:t xml:space="preserve">                   </w:t>
      </w:r>
      <w:r w:rsidRPr="00E47933">
        <w:rPr>
          <w:rFonts w:ascii="Times New Roman" w:hAnsi="Times New Roman"/>
          <w:sz w:val="24"/>
          <w:szCs w:val="24"/>
        </w:rPr>
        <w:t xml:space="preserve">    </w:t>
      </w:r>
      <w:r w:rsidR="000E1007">
        <w:rPr>
          <w:rFonts w:ascii="Times New Roman" w:hAnsi="Times New Roman"/>
          <w:sz w:val="24"/>
          <w:szCs w:val="24"/>
        </w:rPr>
        <w:t>Л.Р.Гареева</w:t>
      </w:r>
    </w:p>
    <w:sectPr w:rsidR="005039B1" w:rsidRPr="00E47933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86542"/>
    <w:rsid w:val="00075E87"/>
    <w:rsid w:val="000E1007"/>
    <w:rsid w:val="001744D6"/>
    <w:rsid w:val="001B17AC"/>
    <w:rsid w:val="00266514"/>
    <w:rsid w:val="002B1F56"/>
    <w:rsid w:val="00352A4C"/>
    <w:rsid w:val="00374D5E"/>
    <w:rsid w:val="00457F11"/>
    <w:rsid w:val="005039B1"/>
    <w:rsid w:val="005A3932"/>
    <w:rsid w:val="005A768C"/>
    <w:rsid w:val="00662D4E"/>
    <w:rsid w:val="0079506F"/>
    <w:rsid w:val="008044B7"/>
    <w:rsid w:val="00820C47"/>
    <w:rsid w:val="008C0729"/>
    <w:rsid w:val="008D31CF"/>
    <w:rsid w:val="00945443"/>
    <w:rsid w:val="009D37BF"/>
    <w:rsid w:val="009E6BB4"/>
    <w:rsid w:val="00A14F0E"/>
    <w:rsid w:val="00A552F7"/>
    <w:rsid w:val="00A90CC7"/>
    <w:rsid w:val="00BB127C"/>
    <w:rsid w:val="00BD1D0A"/>
    <w:rsid w:val="00C173E2"/>
    <w:rsid w:val="00C5731F"/>
    <w:rsid w:val="00CE3F21"/>
    <w:rsid w:val="00D13290"/>
    <w:rsid w:val="00DB6032"/>
    <w:rsid w:val="00E33D1F"/>
    <w:rsid w:val="00E47933"/>
    <w:rsid w:val="00E86542"/>
    <w:rsid w:val="00FD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74D5E"/>
    <w:rPr>
      <w:rFonts w:ascii="Courier New" w:hAnsi="Courier New" w:cs="Courier New"/>
      <w:sz w:val="20"/>
      <w:szCs w:val="20"/>
      <w:lang w:eastAsia="en-US"/>
    </w:rPr>
  </w:style>
  <w:style w:type="character" w:styleId="aa">
    <w:name w:val="Hyperlink"/>
    <w:basedOn w:val="a0"/>
    <w:uiPriority w:val="99"/>
    <w:semiHidden/>
    <w:unhideWhenUsed/>
    <w:rsid w:val="000E1007"/>
    <w:rPr>
      <w:rFonts w:ascii="Times New Roman" w:hAnsi="Times New Roman" w:cs="Times New Roman" w:hint="default"/>
      <w:color w:val="0000FF"/>
      <w:u w:val="single"/>
    </w:rPr>
  </w:style>
  <w:style w:type="paragraph" w:styleId="ab">
    <w:name w:val="header"/>
    <w:basedOn w:val="a"/>
    <w:link w:val="ac"/>
    <w:unhideWhenUsed/>
    <w:rsid w:val="000E10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E10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User</cp:lastModifiedBy>
  <cp:revision>4</cp:revision>
  <cp:lastPrinted>2021-07-26T05:51:00Z</cp:lastPrinted>
  <dcterms:created xsi:type="dcterms:W3CDTF">2022-03-09T10:08:00Z</dcterms:created>
  <dcterms:modified xsi:type="dcterms:W3CDTF">2022-03-11T06:41:00Z</dcterms:modified>
</cp:coreProperties>
</file>